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91" w:rsidRPr="00662D93" w:rsidRDefault="00662D93" w:rsidP="00576921">
      <w:pPr>
        <w:spacing w:line="400" w:lineRule="exact"/>
        <w:ind w:left="2268" w:hangingChars="807" w:hanging="2268"/>
        <w:rPr>
          <w:rFonts w:ascii="Century" w:eastAsia="ＭＳ 明朝" w:hAnsi="Century" w:hint="eastAsia"/>
          <w:b/>
          <w:sz w:val="28"/>
          <w:szCs w:val="28"/>
        </w:rPr>
      </w:pPr>
      <w:r>
        <w:rPr>
          <w:rFonts w:ascii="Century" w:eastAsia="ＭＳ 明朝" w:hAnsi="Century" w:hint="eastAsia"/>
          <w:b/>
          <w:sz w:val="28"/>
          <w:szCs w:val="28"/>
        </w:rPr>
        <w:t>2019</w:t>
      </w:r>
      <w:r>
        <w:rPr>
          <w:rFonts w:ascii="Century" w:eastAsia="ＭＳ 明朝" w:hAnsi="Century" w:hint="eastAsia"/>
          <w:b/>
          <w:sz w:val="28"/>
          <w:szCs w:val="28"/>
        </w:rPr>
        <w:t>年</w:t>
      </w:r>
      <w:r>
        <w:rPr>
          <w:rFonts w:ascii="Century" w:eastAsia="ＭＳ 明朝" w:hAnsi="Century" w:hint="eastAsia"/>
          <w:b/>
          <w:sz w:val="28"/>
          <w:szCs w:val="28"/>
        </w:rPr>
        <w:t>5</w:t>
      </w:r>
      <w:r>
        <w:rPr>
          <w:rFonts w:ascii="Century" w:eastAsia="ＭＳ 明朝" w:hAnsi="Century" w:hint="eastAsia"/>
          <w:b/>
          <w:sz w:val="28"/>
          <w:szCs w:val="28"/>
        </w:rPr>
        <w:t>月</w:t>
      </w:r>
      <w:r>
        <w:rPr>
          <w:rFonts w:ascii="Century" w:eastAsia="ＭＳ 明朝" w:hAnsi="Century" w:hint="eastAsia"/>
          <w:b/>
          <w:sz w:val="28"/>
          <w:szCs w:val="28"/>
        </w:rPr>
        <w:t>17</w:t>
      </w:r>
      <w:r>
        <w:rPr>
          <w:rFonts w:ascii="Century" w:eastAsia="ＭＳ 明朝" w:hAnsi="Century" w:hint="eastAsia"/>
          <w:b/>
          <w:sz w:val="28"/>
          <w:szCs w:val="28"/>
        </w:rPr>
        <w:t>日（金）</w:t>
      </w:r>
      <w:r w:rsidR="002D3091" w:rsidRPr="00662D93">
        <w:rPr>
          <w:rFonts w:ascii="Century" w:eastAsia="ＭＳ 明朝" w:hAnsi="Century"/>
          <w:b/>
          <w:sz w:val="28"/>
          <w:szCs w:val="28"/>
        </w:rPr>
        <w:t>QZSS</w:t>
      </w:r>
      <w:r w:rsidR="002D3091" w:rsidRPr="00662D93">
        <w:rPr>
          <w:rFonts w:ascii="Century" w:eastAsia="ＭＳ 明朝" w:hAnsi="Century"/>
          <w:b/>
          <w:sz w:val="28"/>
          <w:szCs w:val="28"/>
        </w:rPr>
        <w:t>特別講演会（会員・非会員無料・要事前登録）</w:t>
      </w:r>
      <w:r w:rsidRPr="00576921">
        <w:rPr>
          <w:rFonts w:ascii="Century" w:eastAsia="ＭＳ 明朝" w:hAnsi="Century"/>
          <w:b/>
          <w:sz w:val="24"/>
          <w:szCs w:val="24"/>
        </w:rPr>
        <w:t>午後</w:t>
      </w:r>
      <w:r w:rsidRPr="00576921">
        <w:rPr>
          <w:rFonts w:ascii="Century" w:eastAsia="ＭＳ 明朝" w:hAnsi="Century"/>
          <w:b/>
          <w:sz w:val="24"/>
          <w:szCs w:val="24"/>
        </w:rPr>
        <w:t>14:00</w:t>
      </w:r>
      <w:r w:rsidRPr="00576921">
        <w:rPr>
          <w:rFonts w:ascii="Century" w:eastAsia="ＭＳ 明朝" w:hAnsi="Century"/>
          <w:b/>
          <w:sz w:val="24"/>
          <w:szCs w:val="24"/>
        </w:rPr>
        <w:t>～</w:t>
      </w:r>
      <w:r w:rsidRPr="00576921">
        <w:rPr>
          <w:rFonts w:ascii="Century" w:eastAsia="ＭＳ 明朝" w:hAnsi="Century"/>
          <w:b/>
          <w:sz w:val="24"/>
          <w:szCs w:val="24"/>
        </w:rPr>
        <w:t>17:30</w:t>
      </w:r>
      <w:r w:rsidR="00576921" w:rsidRPr="00576921">
        <w:rPr>
          <w:rFonts w:ascii="Century" w:eastAsia="ＭＳ 明朝" w:hAnsi="Century" w:hint="eastAsia"/>
          <w:b/>
          <w:sz w:val="24"/>
          <w:szCs w:val="24"/>
        </w:rPr>
        <w:t xml:space="preserve">　於：東京海洋大学越中島キャンパス</w:t>
      </w:r>
    </w:p>
    <w:p w:rsidR="00576921" w:rsidRDefault="00576921" w:rsidP="002D3091">
      <w:pPr>
        <w:rPr>
          <w:rFonts w:ascii="Century" w:eastAsia="ＭＳ 明朝" w:hAnsi="Century"/>
          <w:sz w:val="22"/>
          <w:szCs w:val="22"/>
        </w:rPr>
      </w:pPr>
    </w:p>
    <w:p w:rsidR="00471BB5" w:rsidRPr="00471BB5" w:rsidRDefault="00471BB5" w:rsidP="002D3091">
      <w:pPr>
        <w:rPr>
          <w:rFonts w:ascii="Century" w:eastAsia="ＭＳ 明朝" w:hAnsi="Century"/>
          <w:sz w:val="22"/>
          <w:szCs w:val="22"/>
        </w:rPr>
      </w:pPr>
      <w:r w:rsidRPr="00471BB5">
        <w:rPr>
          <w:rFonts w:ascii="Century" w:eastAsia="ＭＳ 明朝" w:hAnsi="Century" w:hint="eastAsia"/>
          <w:sz w:val="22"/>
          <w:szCs w:val="22"/>
        </w:rPr>
        <w:t>1400</w:t>
      </w:r>
      <w:r>
        <w:rPr>
          <w:rFonts w:ascii="Century" w:eastAsia="ＭＳ 明朝" w:hAnsi="Century" w:cs="Calibri" w:hint="eastAsia"/>
          <w:color w:val="000000"/>
          <w:sz w:val="22"/>
          <w:szCs w:val="22"/>
        </w:rPr>
        <w:t>～</w:t>
      </w:r>
      <w:r w:rsidRPr="00471BB5">
        <w:rPr>
          <w:rFonts w:ascii="Century" w:eastAsia="ＭＳ 明朝" w:hAnsi="Century" w:hint="eastAsia"/>
          <w:sz w:val="22"/>
          <w:szCs w:val="22"/>
        </w:rPr>
        <w:t>1450</w:t>
      </w:r>
    </w:p>
    <w:p w:rsidR="002D3091" w:rsidRPr="005A2490" w:rsidRDefault="002D3091" w:rsidP="002D3091">
      <w:pPr>
        <w:pStyle w:val="a3"/>
        <w:numPr>
          <w:ilvl w:val="2"/>
          <w:numId w:val="1"/>
        </w:numPr>
        <w:ind w:leftChars="0" w:left="709"/>
        <w:rPr>
          <w:rFonts w:ascii="Century" w:eastAsia="ＭＳ 明朝" w:hAnsi="Century"/>
          <w:sz w:val="22"/>
          <w:szCs w:val="22"/>
        </w:rPr>
      </w:pPr>
      <w:r w:rsidRPr="005A2490">
        <w:rPr>
          <w:rFonts w:ascii="Century" w:eastAsia="ＭＳ 明朝" w:hAnsi="Century"/>
          <w:sz w:val="22"/>
          <w:szCs w:val="22"/>
        </w:rPr>
        <w:t>QZSS</w:t>
      </w:r>
      <w:r w:rsidRPr="005A2490">
        <w:rPr>
          <w:rFonts w:ascii="Century" w:eastAsia="ＭＳ 明朝" w:hAnsi="Century"/>
          <w:sz w:val="22"/>
          <w:szCs w:val="22"/>
        </w:rPr>
        <w:t>・</w:t>
      </w:r>
      <w:r w:rsidRPr="005A2490">
        <w:rPr>
          <w:rFonts w:ascii="Century" w:eastAsia="ＭＳ 明朝" w:hAnsi="Century"/>
          <w:sz w:val="22"/>
          <w:szCs w:val="22"/>
        </w:rPr>
        <w:t>7</w:t>
      </w:r>
      <w:r w:rsidRPr="005A2490">
        <w:rPr>
          <w:rFonts w:ascii="Century" w:eastAsia="ＭＳ 明朝" w:hAnsi="Century"/>
          <w:sz w:val="22"/>
          <w:szCs w:val="22"/>
        </w:rPr>
        <w:t>機体制実現に向けて</w:t>
      </w:r>
      <w:r w:rsidR="0025270A">
        <w:rPr>
          <w:rFonts w:ascii="Century" w:eastAsia="ＭＳ 明朝" w:hAnsi="Century" w:hint="eastAsia"/>
          <w:sz w:val="22"/>
          <w:szCs w:val="22"/>
        </w:rPr>
        <w:t>（仮題）</w:t>
      </w:r>
      <w:r w:rsidRPr="005A2490">
        <w:rPr>
          <w:rFonts w:ascii="Century" w:eastAsia="ＭＳ 明朝" w:hAnsi="Century"/>
          <w:sz w:val="22"/>
          <w:szCs w:val="22"/>
        </w:rPr>
        <w:t xml:space="preserve">　小暮　聡氏（内閣府）</w:t>
      </w:r>
    </w:p>
    <w:p w:rsidR="002D3091" w:rsidRDefault="002D3091" w:rsidP="002D3091">
      <w:pPr>
        <w:pStyle w:val="a3"/>
        <w:ind w:leftChars="0" w:left="426" w:firstLineChars="100" w:firstLine="220"/>
        <w:rPr>
          <w:rFonts w:ascii="Century" w:eastAsia="ＭＳ 明朝" w:hAnsi="Century"/>
          <w:sz w:val="22"/>
          <w:szCs w:val="22"/>
        </w:rPr>
      </w:pPr>
      <w:r w:rsidRPr="005A2490">
        <w:rPr>
          <w:rFonts w:ascii="Century" w:eastAsia="ＭＳ 明朝" w:hAnsi="Century"/>
          <w:sz w:val="22"/>
          <w:szCs w:val="22"/>
        </w:rPr>
        <w:t>QZSS</w:t>
      </w:r>
      <w:r w:rsidRPr="005A2490">
        <w:rPr>
          <w:rFonts w:ascii="Century" w:eastAsia="ＭＳ 明朝" w:hAnsi="Century"/>
          <w:sz w:val="22"/>
          <w:szCs w:val="22"/>
        </w:rPr>
        <w:t>４機体制は</w:t>
      </w:r>
      <w:r w:rsidRPr="005A2490">
        <w:rPr>
          <w:rFonts w:ascii="Century" w:eastAsia="ＭＳ 明朝" w:hAnsi="Century"/>
          <w:sz w:val="22"/>
          <w:szCs w:val="22"/>
        </w:rPr>
        <w:t>2018</w:t>
      </w:r>
      <w:r w:rsidRPr="005A2490">
        <w:rPr>
          <w:rFonts w:ascii="Century" w:eastAsia="ＭＳ 明朝" w:hAnsi="Century"/>
          <w:sz w:val="22"/>
          <w:szCs w:val="22"/>
        </w:rPr>
        <w:t>年</w:t>
      </w:r>
      <w:r w:rsidRPr="005A2490">
        <w:rPr>
          <w:rFonts w:ascii="Century" w:eastAsia="ＭＳ 明朝" w:hAnsi="Century"/>
          <w:sz w:val="22"/>
          <w:szCs w:val="22"/>
        </w:rPr>
        <w:t>11</w:t>
      </w:r>
      <w:r w:rsidRPr="005A2490">
        <w:rPr>
          <w:rFonts w:ascii="Century" w:eastAsia="ＭＳ 明朝" w:hAnsi="Century"/>
          <w:sz w:val="22"/>
          <w:szCs w:val="22"/>
        </w:rPr>
        <w:t>月</w:t>
      </w:r>
      <w:r w:rsidRPr="005A2490">
        <w:rPr>
          <w:rFonts w:ascii="Century" w:eastAsia="ＭＳ 明朝" w:hAnsi="Century"/>
          <w:sz w:val="22"/>
          <w:szCs w:val="22"/>
        </w:rPr>
        <w:t>1</w:t>
      </w:r>
      <w:r w:rsidRPr="005A2490">
        <w:rPr>
          <w:rFonts w:ascii="Century" w:eastAsia="ＭＳ 明朝" w:hAnsi="Century"/>
          <w:sz w:val="22"/>
          <w:szCs w:val="22"/>
        </w:rPr>
        <w:t>日にサービスインしたが、</w:t>
      </w:r>
      <w:r w:rsidRPr="005A2490">
        <w:rPr>
          <w:rFonts w:ascii="Century" w:eastAsia="ＭＳ 明朝" w:hAnsi="Century"/>
          <w:sz w:val="22"/>
          <w:szCs w:val="22"/>
        </w:rPr>
        <w:t>GPS</w:t>
      </w:r>
      <w:r w:rsidRPr="005A2490">
        <w:rPr>
          <w:rFonts w:ascii="Century" w:eastAsia="ＭＳ 明朝" w:hAnsi="Century"/>
          <w:sz w:val="22"/>
          <w:szCs w:val="22"/>
        </w:rPr>
        <w:t>の補完・補強から、独自の測位システムとなる、７機体制の</w:t>
      </w:r>
      <w:r w:rsidRPr="005A2490">
        <w:rPr>
          <w:rFonts w:ascii="Century" w:eastAsia="ＭＳ 明朝" w:hAnsi="Century"/>
          <w:sz w:val="22"/>
          <w:szCs w:val="22"/>
        </w:rPr>
        <w:t>20</w:t>
      </w:r>
      <w:r w:rsidR="00662D93">
        <w:rPr>
          <w:rFonts w:ascii="Century" w:eastAsia="ＭＳ 明朝" w:hAnsi="Century" w:hint="eastAsia"/>
          <w:sz w:val="22"/>
          <w:szCs w:val="22"/>
        </w:rPr>
        <w:t>2</w:t>
      </w:r>
      <w:r w:rsidRPr="005A2490">
        <w:rPr>
          <w:rFonts w:ascii="Century" w:eastAsia="ＭＳ 明朝" w:hAnsi="Century"/>
          <w:sz w:val="22"/>
          <w:szCs w:val="22"/>
        </w:rPr>
        <w:t>3</w:t>
      </w:r>
      <w:r w:rsidRPr="005A2490">
        <w:rPr>
          <w:rFonts w:ascii="Century" w:eastAsia="ＭＳ 明朝" w:hAnsi="Century"/>
          <w:sz w:val="22"/>
          <w:szCs w:val="22"/>
        </w:rPr>
        <w:t>年実現を目指して開発を進め</w:t>
      </w:r>
      <w:r w:rsidR="00662D93">
        <w:rPr>
          <w:rFonts w:ascii="Century" w:eastAsia="ＭＳ 明朝" w:hAnsi="Century" w:hint="eastAsia"/>
          <w:sz w:val="22"/>
          <w:szCs w:val="22"/>
        </w:rPr>
        <w:t>てい</w:t>
      </w:r>
      <w:r w:rsidRPr="005A2490">
        <w:rPr>
          <w:rFonts w:ascii="Century" w:eastAsia="ＭＳ 明朝" w:hAnsi="Century"/>
          <w:sz w:val="22"/>
          <w:szCs w:val="22"/>
        </w:rPr>
        <w:t>る。従来の</w:t>
      </w:r>
      <w:r w:rsidRPr="005A2490">
        <w:rPr>
          <w:rFonts w:ascii="Century" w:eastAsia="ＭＳ 明朝" w:hAnsi="Century"/>
          <w:sz w:val="22"/>
          <w:szCs w:val="22"/>
        </w:rPr>
        <w:t>GNSS</w:t>
      </w:r>
      <w:r w:rsidRPr="005A2490">
        <w:rPr>
          <w:rFonts w:ascii="Century" w:eastAsia="ＭＳ 明朝" w:hAnsi="Century"/>
          <w:sz w:val="22"/>
          <w:szCs w:val="22"/>
        </w:rPr>
        <w:t>よりも高性能のシステムの実現を目指す。</w:t>
      </w:r>
      <w:r w:rsidR="00662D93">
        <w:rPr>
          <w:rFonts w:ascii="Century" w:eastAsia="ＭＳ 明朝" w:hAnsi="Century" w:hint="eastAsia"/>
          <w:sz w:val="22"/>
          <w:szCs w:val="22"/>
        </w:rPr>
        <w:t>さらにその先を見据えた開発方針も</w:t>
      </w:r>
      <w:r w:rsidRPr="005A2490">
        <w:rPr>
          <w:rFonts w:ascii="Century" w:eastAsia="ＭＳ 明朝" w:hAnsi="Century"/>
          <w:sz w:val="22"/>
          <w:szCs w:val="22"/>
        </w:rPr>
        <w:t>紹介する。</w:t>
      </w:r>
    </w:p>
    <w:p w:rsidR="00471BB5" w:rsidRPr="00471BB5" w:rsidRDefault="00471BB5" w:rsidP="00471BB5">
      <w:pPr>
        <w:rPr>
          <w:rFonts w:ascii="Century" w:eastAsia="ＭＳ 明朝" w:hAnsi="Century"/>
          <w:sz w:val="22"/>
          <w:szCs w:val="22"/>
        </w:rPr>
      </w:pPr>
      <w:r w:rsidRPr="00471BB5">
        <w:rPr>
          <w:rFonts w:ascii="Century" w:eastAsia="ＭＳ 明朝" w:hAnsi="Century" w:hint="eastAsia"/>
          <w:sz w:val="22"/>
          <w:szCs w:val="22"/>
        </w:rPr>
        <w:t>1450</w:t>
      </w:r>
      <w:r>
        <w:rPr>
          <w:rFonts w:ascii="Century" w:eastAsia="ＭＳ 明朝" w:hAnsi="Century" w:cs="Calibri" w:hint="eastAsia"/>
          <w:color w:val="000000"/>
          <w:sz w:val="22"/>
          <w:szCs w:val="22"/>
        </w:rPr>
        <w:t>～</w:t>
      </w:r>
      <w:r>
        <w:rPr>
          <w:rFonts w:ascii="Century" w:eastAsia="ＭＳ 明朝" w:hAnsi="Century" w:hint="eastAsia"/>
          <w:sz w:val="22"/>
          <w:szCs w:val="22"/>
        </w:rPr>
        <w:t>1540</w:t>
      </w:r>
    </w:p>
    <w:p w:rsidR="002D3091" w:rsidRPr="00662D93" w:rsidRDefault="002D3091" w:rsidP="002D3091">
      <w:pPr>
        <w:pStyle w:val="a3"/>
        <w:numPr>
          <w:ilvl w:val="2"/>
          <w:numId w:val="1"/>
        </w:numPr>
        <w:ind w:leftChars="0" w:left="709"/>
        <w:rPr>
          <w:rFonts w:ascii="Century" w:eastAsia="ＭＳ 明朝" w:hAnsi="Century"/>
          <w:color w:val="000000" w:themeColor="text1"/>
          <w:sz w:val="22"/>
          <w:szCs w:val="22"/>
        </w:rPr>
      </w:pPr>
      <w:r w:rsidRPr="00662D93">
        <w:rPr>
          <w:rFonts w:ascii="Century" w:eastAsia="ＭＳ 明朝" w:hAnsi="Century"/>
          <w:color w:val="000000" w:themeColor="text1"/>
          <w:sz w:val="22"/>
          <w:szCs w:val="22"/>
        </w:rPr>
        <w:t>4</w:t>
      </w:r>
      <w:r w:rsidRPr="00662D93">
        <w:rPr>
          <w:rFonts w:ascii="Century" w:eastAsia="ＭＳ 明朝" w:hAnsi="Century"/>
          <w:color w:val="000000" w:themeColor="text1"/>
          <w:sz w:val="22"/>
          <w:szCs w:val="22"/>
        </w:rPr>
        <w:t>機体制サービス開始－運用状況と活用状況（仮題）</w:t>
      </w:r>
      <w:r w:rsidR="00E44383" w:rsidRPr="00662D93">
        <w:rPr>
          <w:rFonts w:ascii="Century" w:eastAsia="ＭＳ 明朝" w:hAnsi="Century" w:hint="eastAsia"/>
          <w:color w:val="000000" w:themeColor="text1"/>
          <w:sz w:val="22"/>
          <w:szCs w:val="22"/>
        </w:rPr>
        <w:t xml:space="preserve">　　　　　</w:t>
      </w:r>
      <w:r w:rsidRPr="00662D93">
        <w:rPr>
          <w:rFonts w:ascii="Century" w:eastAsia="ＭＳ 明朝" w:hAnsi="Century"/>
          <w:color w:val="000000" w:themeColor="text1"/>
          <w:sz w:val="22"/>
          <w:szCs w:val="22"/>
        </w:rPr>
        <w:t xml:space="preserve">　（</w:t>
      </w:r>
      <w:r w:rsidRPr="00662D93">
        <w:rPr>
          <w:rFonts w:ascii="Century" w:eastAsia="ＭＳ 明朝" w:hAnsi="Century"/>
          <w:color w:val="000000" w:themeColor="text1"/>
          <w:sz w:val="22"/>
          <w:szCs w:val="22"/>
        </w:rPr>
        <w:t>QSS</w:t>
      </w:r>
      <w:r w:rsidRPr="00662D93">
        <w:rPr>
          <w:rFonts w:ascii="Century" w:eastAsia="ＭＳ 明朝" w:hAnsi="Century"/>
          <w:color w:val="000000" w:themeColor="text1"/>
          <w:sz w:val="22"/>
          <w:szCs w:val="22"/>
        </w:rPr>
        <w:t>）</w:t>
      </w:r>
    </w:p>
    <w:p w:rsidR="00662D93" w:rsidRPr="00662D93" w:rsidRDefault="00662D93" w:rsidP="00662D93">
      <w:pPr>
        <w:pStyle w:val="a3"/>
        <w:numPr>
          <w:ilvl w:val="0"/>
          <w:numId w:val="3"/>
        </w:numPr>
        <w:ind w:leftChars="0"/>
        <w:rPr>
          <w:rFonts w:ascii="Century" w:eastAsia="ＭＳ 明朝" w:hAnsi="Century"/>
          <w:color w:val="000000" w:themeColor="text1"/>
          <w:sz w:val="22"/>
          <w:szCs w:val="22"/>
        </w:rPr>
      </w:pPr>
      <w:r w:rsidRPr="00662D93">
        <w:rPr>
          <w:rFonts w:ascii="Century" w:eastAsia="ＭＳ 明朝" w:hAnsi="Century" w:hint="eastAsia"/>
          <w:color w:val="000000" w:themeColor="text1"/>
          <w:sz w:val="22"/>
          <w:szCs w:val="22"/>
        </w:rPr>
        <w:t>運用状況の紹介</w:t>
      </w:r>
    </w:p>
    <w:p w:rsidR="00662D93" w:rsidRPr="00662D93" w:rsidRDefault="00662D93" w:rsidP="00662D93">
      <w:pPr>
        <w:pStyle w:val="a3"/>
        <w:numPr>
          <w:ilvl w:val="0"/>
          <w:numId w:val="3"/>
        </w:numPr>
        <w:ind w:leftChars="0"/>
        <w:rPr>
          <w:rFonts w:ascii="Century" w:eastAsia="ＭＳ 明朝" w:hAnsi="Century" w:hint="eastAsia"/>
          <w:color w:val="000000" w:themeColor="text1"/>
          <w:sz w:val="22"/>
          <w:szCs w:val="22"/>
        </w:rPr>
      </w:pPr>
      <w:r>
        <w:rPr>
          <w:rFonts w:ascii="Century" w:eastAsia="ＭＳ 明朝" w:hAnsi="Century" w:hint="eastAsia"/>
          <w:color w:val="000000" w:themeColor="text1"/>
          <w:sz w:val="22"/>
          <w:szCs w:val="22"/>
        </w:rPr>
        <w:t>活用状況の</w:t>
      </w:r>
      <w:r w:rsidR="00A61F7C">
        <w:rPr>
          <w:rFonts w:ascii="Century" w:eastAsia="ＭＳ 明朝" w:hAnsi="Century" w:hint="eastAsia"/>
          <w:color w:val="000000" w:themeColor="text1"/>
          <w:sz w:val="22"/>
          <w:szCs w:val="22"/>
        </w:rPr>
        <w:t>紹介</w:t>
      </w:r>
      <w:bookmarkStart w:id="0" w:name="_GoBack"/>
      <w:bookmarkEnd w:id="0"/>
    </w:p>
    <w:p w:rsidR="00471BB5" w:rsidRPr="000A5523" w:rsidRDefault="00471BB5" w:rsidP="00471BB5">
      <w:pPr>
        <w:rPr>
          <w:rFonts w:ascii="Century" w:eastAsia="ＭＳ 明朝" w:hAnsi="Century"/>
          <w:color w:val="000000" w:themeColor="text1"/>
          <w:sz w:val="22"/>
          <w:szCs w:val="22"/>
        </w:rPr>
      </w:pPr>
      <w:r w:rsidRPr="000A5523">
        <w:rPr>
          <w:rFonts w:ascii="Century" w:eastAsia="ＭＳ 明朝" w:hAnsi="Century" w:hint="eastAsia"/>
          <w:color w:val="000000" w:themeColor="text1"/>
          <w:sz w:val="22"/>
          <w:szCs w:val="22"/>
        </w:rPr>
        <w:t>1540</w:t>
      </w:r>
      <w:r w:rsidRPr="000A5523">
        <w:rPr>
          <w:rFonts w:ascii="Century" w:eastAsia="ＭＳ 明朝" w:hAnsi="Century" w:cs="Calibri" w:hint="eastAsia"/>
          <w:color w:val="000000" w:themeColor="text1"/>
          <w:sz w:val="22"/>
          <w:szCs w:val="22"/>
        </w:rPr>
        <w:t>～</w:t>
      </w:r>
      <w:r w:rsidRPr="000A5523">
        <w:rPr>
          <w:rFonts w:ascii="Century" w:eastAsia="ＭＳ 明朝" w:hAnsi="Century" w:hint="eastAsia"/>
          <w:color w:val="000000" w:themeColor="text1"/>
          <w:sz w:val="22"/>
          <w:szCs w:val="22"/>
        </w:rPr>
        <w:t>1605</w:t>
      </w:r>
    </w:p>
    <w:p w:rsidR="002D3091" w:rsidRPr="005A2490" w:rsidRDefault="002D3091" w:rsidP="002D3091">
      <w:pPr>
        <w:pStyle w:val="a3"/>
        <w:numPr>
          <w:ilvl w:val="2"/>
          <w:numId w:val="1"/>
        </w:numPr>
        <w:spacing w:line="280" w:lineRule="exact"/>
        <w:ind w:leftChars="0" w:left="709"/>
        <w:rPr>
          <w:rFonts w:ascii="Century" w:eastAsia="ＭＳ 明朝" w:hAnsi="Century"/>
          <w:sz w:val="22"/>
          <w:szCs w:val="22"/>
        </w:rPr>
      </w:pPr>
      <w:r w:rsidRPr="005A2490">
        <w:rPr>
          <w:rFonts w:ascii="Century" w:eastAsia="ＭＳ 明朝" w:hAnsi="Century" w:cs="Calibri"/>
          <w:color w:val="000000"/>
          <w:sz w:val="22"/>
          <w:szCs w:val="22"/>
        </w:rPr>
        <w:t xml:space="preserve">次世代高精度衛星測位システムの研究　</w:t>
      </w:r>
      <w:r w:rsidR="00E44383">
        <w:rPr>
          <w:rFonts w:ascii="Century" w:eastAsia="ＭＳ 明朝" w:hAnsi="Century" w:cs="Calibri" w:hint="eastAsia"/>
          <w:color w:val="000000"/>
          <w:sz w:val="22"/>
          <w:szCs w:val="22"/>
        </w:rPr>
        <w:t xml:space="preserve">　　　　　　　</w:t>
      </w:r>
      <w:r w:rsidRPr="005A2490">
        <w:rPr>
          <w:rFonts w:ascii="Century" w:eastAsia="ＭＳ 明朝" w:hAnsi="Century" w:cs="Calibri"/>
          <w:color w:val="000000"/>
          <w:sz w:val="22"/>
          <w:szCs w:val="22"/>
        </w:rPr>
        <w:t>河野　功氏（</w:t>
      </w:r>
      <w:r w:rsidRPr="005A2490">
        <w:rPr>
          <w:rFonts w:ascii="Century" w:eastAsia="ＭＳ 明朝" w:hAnsi="Century" w:cs="Calibri"/>
          <w:color w:val="000000"/>
          <w:sz w:val="22"/>
          <w:szCs w:val="22"/>
        </w:rPr>
        <w:t>JAXA</w:t>
      </w:r>
      <w:r w:rsidRPr="005A2490">
        <w:rPr>
          <w:rFonts w:ascii="Century" w:eastAsia="ＭＳ 明朝" w:hAnsi="Century" w:cs="Calibri"/>
          <w:color w:val="000000"/>
          <w:sz w:val="22"/>
          <w:szCs w:val="22"/>
        </w:rPr>
        <w:t>）</w:t>
      </w:r>
    </w:p>
    <w:p w:rsidR="002D3091" w:rsidRDefault="002D3091" w:rsidP="002D3091">
      <w:pPr>
        <w:pStyle w:val="Web"/>
        <w:ind w:leftChars="202" w:left="424" w:firstLineChars="100" w:firstLine="220"/>
        <w:rPr>
          <w:rFonts w:ascii="Century" w:eastAsia="ＭＳ 明朝" w:hAnsi="Century" w:cs="Calibri"/>
          <w:color w:val="000000"/>
          <w:sz w:val="22"/>
          <w:szCs w:val="22"/>
        </w:rPr>
      </w:pPr>
      <w:r w:rsidRPr="005A2490">
        <w:rPr>
          <w:rFonts w:ascii="Century" w:eastAsia="ＭＳ 明朝" w:hAnsi="Century" w:cs="Calibri"/>
          <w:color w:val="000000"/>
          <w:sz w:val="22"/>
          <w:szCs w:val="22"/>
        </w:rPr>
        <w:t>準天頂衛星と静止衛星を組合わせた我が国の衛星測位システムの利用を促進するためには、高精度化を中心としたユーザ利便性の向上が必要である。衛星測位システムの高精度化のためには、衛星軌道配置（</w:t>
      </w:r>
      <w:r w:rsidRPr="005A2490">
        <w:rPr>
          <w:rFonts w:ascii="Century" w:eastAsia="ＭＳ 明朝" w:hAnsi="Century" w:cs="Calibri"/>
          <w:color w:val="000000"/>
          <w:sz w:val="22"/>
          <w:szCs w:val="22"/>
        </w:rPr>
        <w:t>GDOP</w:t>
      </w:r>
      <w:r w:rsidRPr="005A2490">
        <w:rPr>
          <w:rFonts w:ascii="Century" w:eastAsia="ＭＳ 明朝" w:hAnsi="Century" w:cs="Calibri"/>
          <w:color w:val="000000"/>
          <w:sz w:val="22"/>
          <w:szCs w:val="22"/>
        </w:rPr>
        <w:t>最適化）と測距誤差の低減が必要であり、測距誤差の低減は誤差源ごとに高精度化方策を取る事で可能になる。本講演では、システム的な高精度化手法について述べるとともに、ユーザ利便性の向上のための研究の概要について述べる。</w:t>
      </w:r>
    </w:p>
    <w:p w:rsidR="00CC3520" w:rsidRDefault="00CC3520" w:rsidP="00CC3520">
      <w:pPr>
        <w:spacing w:line="320" w:lineRule="exact"/>
        <w:rPr>
          <w:rFonts w:ascii="Century" w:eastAsia="ＭＳ 明朝" w:hAnsi="Century" w:cs="Calibri"/>
          <w:color w:val="000000"/>
          <w:sz w:val="22"/>
          <w:szCs w:val="22"/>
        </w:rPr>
      </w:pPr>
      <w:r>
        <w:rPr>
          <w:rFonts w:ascii="Century" w:eastAsia="ＭＳ 明朝" w:hAnsi="Century" w:cs="Calibri" w:hint="eastAsia"/>
          <w:color w:val="000000"/>
          <w:sz w:val="22"/>
          <w:szCs w:val="22"/>
        </w:rPr>
        <w:t>Break</w:t>
      </w:r>
      <w:r>
        <w:rPr>
          <w:rFonts w:ascii="Century" w:eastAsia="ＭＳ 明朝" w:hAnsi="Century" w:cs="Calibri" w:hint="eastAsia"/>
          <w:color w:val="000000"/>
          <w:sz w:val="22"/>
          <w:szCs w:val="22"/>
        </w:rPr>
        <w:t xml:space="preserve"> </w:t>
      </w:r>
      <w:r>
        <w:rPr>
          <w:rFonts w:ascii="Century" w:eastAsia="ＭＳ 明朝" w:hAnsi="Century" w:cs="Calibri" w:hint="eastAsia"/>
          <w:color w:val="000000"/>
          <w:sz w:val="22"/>
          <w:szCs w:val="22"/>
        </w:rPr>
        <w:t>160</w:t>
      </w:r>
      <w:r>
        <w:rPr>
          <w:rFonts w:ascii="Century" w:eastAsia="ＭＳ 明朝" w:hAnsi="Century" w:cs="Calibri" w:hint="eastAsia"/>
          <w:color w:val="000000"/>
          <w:sz w:val="22"/>
          <w:szCs w:val="22"/>
        </w:rPr>
        <w:t>5</w:t>
      </w:r>
      <w:r>
        <w:rPr>
          <w:rFonts w:ascii="Century" w:eastAsia="ＭＳ 明朝" w:hAnsi="Century" w:cs="Calibri" w:hint="eastAsia"/>
          <w:color w:val="000000"/>
          <w:sz w:val="22"/>
          <w:szCs w:val="22"/>
        </w:rPr>
        <w:t>～</w:t>
      </w:r>
      <w:r>
        <w:rPr>
          <w:rFonts w:ascii="Century" w:eastAsia="ＭＳ 明朝" w:hAnsi="Century" w:cs="Calibri" w:hint="eastAsia"/>
          <w:color w:val="000000"/>
          <w:sz w:val="22"/>
          <w:szCs w:val="22"/>
        </w:rPr>
        <w:t>16</w:t>
      </w:r>
      <w:r>
        <w:rPr>
          <w:rFonts w:ascii="Century" w:eastAsia="ＭＳ 明朝" w:hAnsi="Century" w:cs="Calibri" w:hint="eastAsia"/>
          <w:color w:val="000000"/>
          <w:sz w:val="22"/>
          <w:szCs w:val="22"/>
        </w:rPr>
        <w:t>15</w:t>
      </w:r>
      <w:r>
        <w:rPr>
          <w:rFonts w:ascii="Century" w:eastAsia="ＭＳ 明朝" w:hAnsi="Century" w:cs="Calibri" w:hint="eastAsia"/>
          <w:color w:val="000000"/>
          <w:sz w:val="22"/>
          <w:szCs w:val="22"/>
        </w:rPr>
        <w:t xml:space="preserve">　</w:t>
      </w:r>
    </w:p>
    <w:p w:rsidR="00471BB5" w:rsidRPr="005A2490" w:rsidRDefault="00CC3520" w:rsidP="00471BB5">
      <w:pPr>
        <w:pStyle w:val="Web"/>
        <w:rPr>
          <w:rFonts w:ascii="Century" w:eastAsia="ＭＳ 明朝" w:hAnsi="Century" w:cs="Calibri"/>
          <w:color w:val="000000"/>
          <w:sz w:val="22"/>
          <w:szCs w:val="22"/>
        </w:rPr>
      </w:pPr>
      <w:r>
        <w:rPr>
          <w:rFonts w:ascii="Century" w:eastAsia="ＭＳ 明朝" w:hAnsi="Century" w:cs="Calibri" w:hint="eastAsia"/>
          <w:color w:val="000000"/>
          <w:sz w:val="22"/>
          <w:szCs w:val="22"/>
        </w:rPr>
        <w:t xml:space="preserve"> </w:t>
      </w:r>
      <w:r w:rsidR="00471BB5">
        <w:rPr>
          <w:rFonts w:ascii="Century" w:eastAsia="ＭＳ 明朝" w:hAnsi="Century" w:cs="Calibri" w:hint="eastAsia"/>
          <w:color w:val="000000"/>
          <w:sz w:val="22"/>
          <w:szCs w:val="22"/>
        </w:rPr>
        <w:t>16</w:t>
      </w:r>
      <w:r>
        <w:rPr>
          <w:rFonts w:ascii="Century" w:eastAsia="ＭＳ 明朝" w:hAnsi="Century" w:cs="Calibri" w:hint="eastAsia"/>
          <w:color w:val="000000"/>
          <w:sz w:val="22"/>
          <w:szCs w:val="22"/>
        </w:rPr>
        <w:t>1</w:t>
      </w:r>
      <w:r w:rsidR="00471BB5">
        <w:rPr>
          <w:rFonts w:ascii="Century" w:eastAsia="ＭＳ 明朝" w:hAnsi="Century" w:cs="Calibri" w:hint="eastAsia"/>
          <w:color w:val="000000"/>
          <w:sz w:val="22"/>
          <w:szCs w:val="22"/>
        </w:rPr>
        <w:t>5</w:t>
      </w:r>
      <w:r w:rsidR="00471BB5">
        <w:rPr>
          <w:rFonts w:ascii="Century" w:eastAsia="ＭＳ 明朝" w:hAnsi="Century" w:cs="Calibri" w:hint="eastAsia"/>
          <w:color w:val="000000"/>
          <w:sz w:val="22"/>
          <w:szCs w:val="22"/>
        </w:rPr>
        <w:t>～</w:t>
      </w:r>
      <w:r w:rsidR="00471BB5">
        <w:rPr>
          <w:rFonts w:ascii="Century" w:eastAsia="ＭＳ 明朝" w:hAnsi="Century" w:cs="Calibri" w:hint="eastAsia"/>
          <w:color w:val="000000"/>
          <w:sz w:val="22"/>
          <w:szCs w:val="22"/>
        </w:rPr>
        <w:t>16</w:t>
      </w:r>
      <w:r>
        <w:rPr>
          <w:rFonts w:ascii="Century" w:eastAsia="ＭＳ 明朝" w:hAnsi="Century" w:cs="Calibri" w:hint="eastAsia"/>
          <w:color w:val="000000"/>
          <w:sz w:val="22"/>
          <w:szCs w:val="22"/>
        </w:rPr>
        <w:t>4</w:t>
      </w:r>
      <w:r w:rsidR="00471BB5">
        <w:rPr>
          <w:rFonts w:ascii="Century" w:eastAsia="ＭＳ 明朝" w:hAnsi="Century" w:cs="Calibri" w:hint="eastAsia"/>
          <w:color w:val="000000"/>
          <w:sz w:val="22"/>
          <w:szCs w:val="22"/>
        </w:rPr>
        <w:t>0</w:t>
      </w:r>
    </w:p>
    <w:p w:rsidR="002D3091" w:rsidRPr="005A2490" w:rsidRDefault="002D3091" w:rsidP="002D3091">
      <w:pPr>
        <w:pStyle w:val="a3"/>
        <w:numPr>
          <w:ilvl w:val="2"/>
          <w:numId w:val="1"/>
        </w:numPr>
        <w:ind w:leftChars="0" w:left="709"/>
        <w:rPr>
          <w:rFonts w:ascii="Century" w:eastAsia="ＭＳ 明朝" w:hAnsi="Century"/>
          <w:sz w:val="22"/>
          <w:szCs w:val="22"/>
        </w:rPr>
      </w:pPr>
      <w:r w:rsidRPr="005A2490">
        <w:rPr>
          <w:rFonts w:ascii="Century" w:eastAsia="ＭＳ 明朝" w:hAnsi="Century"/>
          <w:sz w:val="22"/>
          <w:szCs w:val="22"/>
        </w:rPr>
        <w:t>QZSS</w:t>
      </w:r>
      <w:r w:rsidRPr="005A2490">
        <w:rPr>
          <w:rFonts w:ascii="Century" w:eastAsia="ＭＳ 明朝" w:hAnsi="Century"/>
          <w:sz w:val="22"/>
          <w:szCs w:val="22"/>
        </w:rPr>
        <w:t>受信機の最新の技術動向（仮題）　　松岡　繁氏（</w:t>
      </w:r>
      <w:r w:rsidRPr="005A2490">
        <w:rPr>
          <w:rFonts w:ascii="Century" w:eastAsia="ＭＳ 明朝" w:hAnsi="Century"/>
          <w:sz w:val="22"/>
          <w:szCs w:val="22"/>
        </w:rPr>
        <w:t>SPAC</w:t>
      </w:r>
      <w:r w:rsidRPr="005A2490">
        <w:rPr>
          <w:rFonts w:ascii="Century" w:eastAsia="ＭＳ 明朝" w:hAnsi="Century"/>
          <w:sz w:val="22"/>
          <w:szCs w:val="22"/>
        </w:rPr>
        <w:t>）</w:t>
      </w:r>
    </w:p>
    <w:p w:rsidR="002D3091" w:rsidRPr="005A2490" w:rsidRDefault="002D3091" w:rsidP="002D3091">
      <w:pPr>
        <w:spacing w:line="320" w:lineRule="exact"/>
        <w:ind w:leftChars="202" w:left="424" w:firstLineChars="118" w:firstLine="260"/>
        <w:rPr>
          <w:rFonts w:ascii="Century" w:eastAsia="ＭＳ 明朝" w:hAnsi="Century" w:cs="Calibri"/>
          <w:color w:val="000000"/>
          <w:sz w:val="22"/>
          <w:szCs w:val="22"/>
        </w:rPr>
      </w:pPr>
      <w:r w:rsidRPr="005A2490">
        <w:rPr>
          <w:rFonts w:ascii="Century" w:eastAsia="ＭＳ 明朝" w:hAnsi="Century" w:cs="Calibri"/>
          <w:color w:val="000000"/>
          <w:sz w:val="22"/>
          <w:szCs w:val="22"/>
        </w:rPr>
        <w:t>衛星測位受信機の市場は、従来マルチ</w:t>
      </w:r>
      <w:r w:rsidRPr="005A2490">
        <w:rPr>
          <w:rFonts w:ascii="Century" w:eastAsia="ＭＳ 明朝" w:hAnsi="Century" w:cs="Calibri"/>
          <w:color w:val="000000"/>
          <w:sz w:val="22"/>
          <w:szCs w:val="22"/>
        </w:rPr>
        <w:t>GNSS</w:t>
      </w:r>
      <w:r w:rsidRPr="005A2490">
        <w:rPr>
          <w:rFonts w:ascii="Century" w:eastAsia="ＭＳ 明朝" w:hAnsi="Century" w:cs="Calibri"/>
          <w:color w:val="000000"/>
          <w:sz w:val="22"/>
          <w:szCs w:val="22"/>
        </w:rPr>
        <w:t>搬送波受信機とコード受信機に大別、前者は主に測量分野で利用され、後者は小型端末（最近では時計、</w:t>
      </w:r>
      <w:r w:rsidRPr="005A2490">
        <w:rPr>
          <w:rFonts w:ascii="Century" w:eastAsia="ＭＳ 明朝" w:hAnsi="Century" w:cs="Calibri"/>
          <w:color w:val="000000"/>
          <w:sz w:val="22"/>
          <w:szCs w:val="22"/>
        </w:rPr>
        <w:t>IoT</w:t>
      </w:r>
      <w:r w:rsidRPr="005A2490">
        <w:rPr>
          <w:rFonts w:ascii="Century" w:eastAsia="ＭＳ 明朝" w:hAnsi="Century" w:cs="Calibri"/>
          <w:color w:val="000000"/>
          <w:sz w:val="22"/>
          <w:szCs w:val="22"/>
        </w:rPr>
        <w:t>端末等）に搭載される傾向がある。近年、自動走行車への衛星測位機能搭載トレンドが出始め、また、農機等で搬送波受信機を使ったＲＴＫ測位の利用が活発になってきた。現在、これらの動きに対応し安価で小型の受信機開発の動きが顕在化しつつある。本報告では、最近の受信機動向と今後のトレンドについて述べる。</w:t>
      </w:r>
    </w:p>
    <w:p w:rsidR="002D3091" w:rsidRPr="005A2490" w:rsidRDefault="00471BB5" w:rsidP="002D3091">
      <w:pPr>
        <w:spacing w:line="320" w:lineRule="exact"/>
        <w:rPr>
          <w:rFonts w:ascii="Century" w:eastAsia="ＭＳ 明朝" w:hAnsi="Century" w:cs="Calibri"/>
          <w:color w:val="000000"/>
          <w:sz w:val="22"/>
          <w:szCs w:val="22"/>
        </w:rPr>
      </w:pPr>
      <w:r>
        <w:rPr>
          <w:rFonts w:ascii="Century" w:eastAsia="ＭＳ 明朝" w:hAnsi="Century" w:cs="Calibri" w:hint="eastAsia"/>
          <w:color w:val="000000"/>
          <w:sz w:val="22"/>
          <w:szCs w:val="22"/>
        </w:rPr>
        <w:t>16</w:t>
      </w:r>
      <w:r w:rsidR="003663F0">
        <w:rPr>
          <w:rFonts w:ascii="Century" w:eastAsia="ＭＳ 明朝" w:hAnsi="Century" w:cs="Calibri" w:hint="eastAsia"/>
          <w:color w:val="000000"/>
          <w:sz w:val="22"/>
          <w:szCs w:val="22"/>
        </w:rPr>
        <w:t>4</w:t>
      </w:r>
      <w:r>
        <w:rPr>
          <w:rFonts w:ascii="Century" w:eastAsia="ＭＳ 明朝" w:hAnsi="Century" w:cs="Calibri" w:hint="eastAsia"/>
          <w:color w:val="000000"/>
          <w:sz w:val="22"/>
          <w:szCs w:val="22"/>
        </w:rPr>
        <w:t>0</w:t>
      </w:r>
      <w:r>
        <w:rPr>
          <w:rFonts w:ascii="Century" w:eastAsia="ＭＳ 明朝" w:hAnsi="Century" w:cs="Calibri" w:hint="eastAsia"/>
          <w:color w:val="000000"/>
          <w:sz w:val="22"/>
          <w:szCs w:val="22"/>
        </w:rPr>
        <w:t>～</w:t>
      </w:r>
      <w:r>
        <w:rPr>
          <w:rFonts w:ascii="Century" w:eastAsia="ＭＳ 明朝" w:hAnsi="Century" w:cs="Calibri" w:hint="eastAsia"/>
          <w:color w:val="000000"/>
          <w:sz w:val="22"/>
          <w:szCs w:val="22"/>
        </w:rPr>
        <w:t>17</w:t>
      </w:r>
      <w:r w:rsidR="003E0682">
        <w:rPr>
          <w:rFonts w:ascii="Century" w:eastAsia="ＭＳ 明朝" w:hAnsi="Century" w:cs="Calibri" w:hint="eastAsia"/>
          <w:color w:val="000000"/>
          <w:sz w:val="22"/>
          <w:szCs w:val="22"/>
        </w:rPr>
        <w:t>4</w:t>
      </w:r>
      <w:r>
        <w:rPr>
          <w:rFonts w:ascii="Century" w:eastAsia="ＭＳ 明朝" w:hAnsi="Century" w:cs="Calibri" w:hint="eastAsia"/>
          <w:color w:val="000000"/>
          <w:sz w:val="22"/>
          <w:szCs w:val="22"/>
        </w:rPr>
        <w:t>0</w:t>
      </w:r>
      <w:r w:rsidR="00662D93">
        <w:rPr>
          <w:rFonts w:ascii="Century" w:eastAsia="ＭＳ 明朝" w:hAnsi="Century" w:cs="Calibri" w:hint="eastAsia"/>
          <w:color w:val="000000"/>
          <w:sz w:val="22"/>
          <w:szCs w:val="22"/>
        </w:rPr>
        <w:t xml:space="preserve">　</w:t>
      </w:r>
      <w:r w:rsidR="002D3091" w:rsidRPr="005A2490">
        <w:rPr>
          <w:rFonts w:ascii="Century" w:eastAsia="ＭＳ 明朝" w:hAnsi="Century" w:cs="Calibri"/>
          <w:color w:val="000000"/>
          <w:sz w:val="22"/>
          <w:szCs w:val="22"/>
        </w:rPr>
        <w:t>QZSS</w:t>
      </w:r>
      <w:r w:rsidR="002D3091" w:rsidRPr="005A2490">
        <w:rPr>
          <w:rFonts w:ascii="Century" w:eastAsia="ＭＳ 明朝" w:hAnsi="Century" w:cs="Calibri"/>
          <w:color w:val="000000"/>
          <w:sz w:val="22"/>
          <w:szCs w:val="22"/>
        </w:rPr>
        <w:t>セッション</w:t>
      </w:r>
      <w:r w:rsidR="00B102FD" w:rsidRPr="005A2490">
        <w:rPr>
          <w:rFonts w:ascii="Century" w:eastAsia="ＭＳ 明朝" w:hAnsi="Century" w:cs="Calibri"/>
          <w:color w:val="000000"/>
          <w:sz w:val="22"/>
          <w:szCs w:val="22"/>
        </w:rPr>
        <w:t>（講演</w:t>
      </w:r>
      <w:r w:rsidR="00B102FD" w:rsidRPr="005A2490">
        <w:rPr>
          <w:rFonts w:ascii="Century" w:eastAsia="ＭＳ 明朝" w:hAnsi="Century" w:cs="Calibri"/>
          <w:color w:val="000000"/>
          <w:sz w:val="22"/>
          <w:szCs w:val="22"/>
        </w:rPr>
        <w:t>15</w:t>
      </w:r>
      <w:r w:rsidR="00B102FD" w:rsidRPr="005A2490">
        <w:rPr>
          <w:rFonts w:ascii="Century" w:eastAsia="ＭＳ 明朝" w:hAnsi="Century" w:cs="Calibri"/>
          <w:color w:val="000000"/>
          <w:sz w:val="22"/>
          <w:szCs w:val="22"/>
        </w:rPr>
        <w:t>分，質疑</w:t>
      </w:r>
      <w:r w:rsidR="00B102FD" w:rsidRPr="005A2490">
        <w:rPr>
          <w:rFonts w:ascii="Century" w:eastAsia="ＭＳ 明朝" w:hAnsi="Century" w:cs="Calibri"/>
          <w:color w:val="000000"/>
          <w:sz w:val="22"/>
          <w:szCs w:val="22"/>
        </w:rPr>
        <w:t>5</w:t>
      </w:r>
      <w:r w:rsidR="00B102FD" w:rsidRPr="005A2490">
        <w:rPr>
          <w:rFonts w:ascii="Century" w:eastAsia="ＭＳ 明朝" w:hAnsi="Century" w:cs="Calibri"/>
          <w:color w:val="000000"/>
          <w:sz w:val="22"/>
          <w:szCs w:val="22"/>
        </w:rPr>
        <w:t>分）</w:t>
      </w:r>
    </w:p>
    <w:p w:rsidR="002D3091" w:rsidRPr="005A2490" w:rsidRDefault="002D3091" w:rsidP="002D3091">
      <w:pPr>
        <w:spacing w:line="320" w:lineRule="exact"/>
        <w:rPr>
          <w:rFonts w:ascii="Century" w:eastAsia="ＭＳ 明朝" w:hAnsi="Century"/>
          <w:color w:val="000000"/>
          <w:sz w:val="22"/>
          <w:szCs w:val="22"/>
        </w:rPr>
      </w:pPr>
      <w:r w:rsidRPr="005A2490">
        <w:rPr>
          <w:rFonts w:ascii="Century" w:eastAsia="ＭＳ 明朝" w:hAnsi="Century"/>
          <w:color w:val="000000"/>
          <w:sz w:val="22"/>
          <w:szCs w:val="22"/>
        </w:rPr>
        <w:t>Q-1</w:t>
      </w:r>
      <w:r w:rsidRPr="005A2490">
        <w:rPr>
          <w:rFonts w:ascii="Century" w:eastAsia="ＭＳ 明朝" w:hAnsi="Century"/>
          <w:color w:val="000000"/>
          <w:sz w:val="22"/>
          <w:szCs w:val="22"/>
        </w:rPr>
        <w:t xml:space="preserve">　準天頂衛星システム利用促進のための国際標準化　　浅里幸起（衛星測位利用推進センター）</w:t>
      </w:r>
    </w:p>
    <w:p w:rsidR="002D3091" w:rsidRPr="005A2490" w:rsidRDefault="002D3091" w:rsidP="002D3091">
      <w:pPr>
        <w:spacing w:line="320" w:lineRule="exact"/>
        <w:rPr>
          <w:rFonts w:ascii="Century" w:eastAsia="ＭＳ 明朝" w:hAnsi="Century" w:cs="Calibri"/>
          <w:color w:val="000000"/>
          <w:sz w:val="22"/>
          <w:szCs w:val="22"/>
        </w:rPr>
      </w:pPr>
    </w:p>
    <w:p w:rsidR="002D3091" w:rsidRPr="005A2490" w:rsidRDefault="002D3091" w:rsidP="002D3091">
      <w:pPr>
        <w:spacing w:line="320" w:lineRule="exact"/>
        <w:rPr>
          <w:rFonts w:ascii="Century" w:eastAsia="ＭＳ 明朝" w:hAnsi="Century"/>
          <w:color w:val="000000"/>
          <w:sz w:val="22"/>
          <w:szCs w:val="22"/>
        </w:rPr>
      </w:pPr>
      <w:r w:rsidRPr="005A2490">
        <w:rPr>
          <w:rFonts w:ascii="Century" w:eastAsia="ＭＳ 明朝" w:hAnsi="Century"/>
          <w:color w:val="000000"/>
          <w:sz w:val="22"/>
          <w:szCs w:val="22"/>
        </w:rPr>
        <w:t>Q-2</w:t>
      </w:r>
      <w:r w:rsidRPr="005A2490">
        <w:rPr>
          <w:rFonts w:ascii="Century" w:eastAsia="ＭＳ 明朝" w:hAnsi="Century"/>
          <w:color w:val="000000"/>
          <w:sz w:val="22"/>
          <w:szCs w:val="22"/>
        </w:rPr>
        <w:t xml:space="preserve">　マルチ</w:t>
      </w:r>
      <w:r w:rsidRPr="005A2490">
        <w:rPr>
          <w:rFonts w:ascii="Century" w:eastAsia="ＭＳ 明朝" w:hAnsi="Century"/>
          <w:color w:val="000000"/>
          <w:sz w:val="22"/>
          <w:szCs w:val="22"/>
        </w:rPr>
        <w:t>GNSS</w:t>
      </w:r>
      <w:r w:rsidR="004B68E0">
        <w:rPr>
          <w:rFonts w:ascii="Century" w:eastAsia="ＭＳ 明朝" w:hAnsi="Century"/>
          <w:color w:val="000000"/>
          <w:sz w:val="22"/>
          <w:szCs w:val="22"/>
        </w:rPr>
        <w:t xml:space="preserve"> </w:t>
      </w:r>
      <w:r w:rsidRPr="005A2490">
        <w:rPr>
          <w:rFonts w:ascii="Century" w:eastAsia="ＭＳ 明朝" w:hAnsi="Century"/>
          <w:color w:val="000000"/>
          <w:sz w:val="22"/>
          <w:szCs w:val="22"/>
        </w:rPr>
        <w:t>LSI</w:t>
      </w:r>
      <w:r w:rsidRPr="005A2490">
        <w:rPr>
          <w:rFonts w:ascii="Century" w:eastAsia="ＭＳ 明朝" w:hAnsi="Century"/>
          <w:color w:val="000000"/>
          <w:sz w:val="22"/>
          <w:szCs w:val="22"/>
        </w:rPr>
        <w:t>の試作　　　　　　　　　　　　　　末武雅之（株式会社コア）</w:t>
      </w:r>
    </w:p>
    <w:p w:rsidR="002D3091" w:rsidRPr="005A2490" w:rsidRDefault="002D3091" w:rsidP="002D3091">
      <w:pPr>
        <w:spacing w:line="320" w:lineRule="exact"/>
        <w:rPr>
          <w:rFonts w:ascii="Century" w:eastAsia="ＭＳ 明朝" w:hAnsi="Century"/>
          <w:color w:val="000000"/>
          <w:sz w:val="22"/>
          <w:szCs w:val="22"/>
        </w:rPr>
      </w:pPr>
    </w:p>
    <w:p w:rsidR="002D3091" w:rsidRPr="005A2490" w:rsidRDefault="002D3091" w:rsidP="002D3091">
      <w:pPr>
        <w:spacing w:line="320" w:lineRule="exact"/>
        <w:ind w:leftChars="1" w:left="424" w:hangingChars="192" w:hanging="422"/>
        <w:rPr>
          <w:rFonts w:ascii="Century" w:eastAsia="ＭＳ 明朝" w:hAnsi="Century"/>
          <w:color w:val="000000"/>
          <w:sz w:val="22"/>
          <w:szCs w:val="22"/>
        </w:rPr>
      </w:pPr>
      <w:r w:rsidRPr="005A2490">
        <w:rPr>
          <w:rFonts w:ascii="Century" w:eastAsia="ＭＳ 明朝" w:hAnsi="Century"/>
          <w:color w:val="000000"/>
          <w:sz w:val="22"/>
          <w:szCs w:val="22"/>
        </w:rPr>
        <w:t>Q-3</w:t>
      </w:r>
      <w:r w:rsidRPr="005A2490">
        <w:rPr>
          <w:rFonts w:ascii="Century" w:eastAsia="ＭＳ 明朝" w:hAnsi="Century"/>
          <w:color w:val="000000"/>
          <w:sz w:val="22"/>
          <w:szCs w:val="22"/>
        </w:rPr>
        <w:t xml:space="preserve">　</w:t>
      </w:r>
      <w:r w:rsidRPr="005A2490">
        <w:rPr>
          <w:rFonts w:ascii="Century" w:eastAsia="ＭＳ 明朝" w:hAnsi="Century"/>
          <w:color w:val="000000"/>
          <w:sz w:val="22"/>
          <w:szCs w:val="22"/>
        </w:rPr>
        <w:t>AI</w:t>
      </w:r>
      <w:r w:rsidRPr="005A2490">
        <w:rPr>
          <w:rFonts w:ascii="Century" w:eastAsia="ＭＳ 明朝" w:hAnsi="Century"/>
          <w:color w:val="000000"/>
          <w:sz w:val="22"/>
          <w:szCs w:val="22"/>
        </w:rPr>
        <w:t>化に向けた</w:t>
      </w:r>
      <w:r w:rsidRPr="005A2490">
        <w:rPr>
          <w:rFonts w:ascii="Century" w:eastAsia="ＭＳ 明朝" w:hAnsi="Century"/>
          <w:color w:val="000000"/>
          <w:sz w:val="22"/>
          <w:szCs w:val="22"/>
        </w:rPr>
        <w:t>MEO</w:t>
      </w:r>
      <w:r w:rsidRPr="005A2490">
        <w:rPr>
          <w:rFonts w:ascii="Century" w:eastAsia="ＭＳ 明朝" w:hAnsi="Century"/>
          <w:color w:val="000000"/>
          <w:sz w:val="22"/>
          <w:szCs w:val="22"/>
        </w:rPr>
        <w:t>確率的選択型と</w:t>
      </w:r>
      <w:r w:rsidRPr="005A2490">
        <w:rPr>
          <w:rFonts w:ascii="Century" w:eastAsia="ＭＳ 明朝" w:hAnsi="Century"/>
          <w:color w:val="000000"/>
          <w:sz w:val="22"/>
          <w:szCs w:val="22"/>
        </w:rPr>
        <w:t>QZSS/IGSO</w:t>
      </w:r>
      <w:r w:rsidRPr="005A2490">
        <w:rPr>
          <w:rFonts w:ascii="Century" w:eastAsia="ＭＳ 明朝" w:hAnsi="Century"/>
          <w:color w:val="000000"/>
          <w:sz w:val="22"/>
          <w:szCs w:val="22"/>
        </w:rPr>
        <w:t xml:space="preserve">軌道追尾型の比較について　</w:t>
      </w:r>
    </w:p>
    <w:p w:rsidR="002D3091" w:rsidRPr="005A2490" w:rsidRDefault="002D3091" w:rsidP="002D3091">
      <w:pPr>
        <w:spacing w:line="320" w:lineRule="exact"/>
        <w:ind w:leftChars="101" w:left="212" w:firstLineChars="2600" w:firstLine="5720"/>
        <w:rPr>
          <w:rFonts w:ascii="Century" w:eastAsia="ＭＳ 明朝" w:hAnsi="Century" w:cs="Calibri"/>
          <w:color w:val="000000"/>
          <w:sz w:val="22"/>
          <w:szCs w:val="22"/>
          <w:lang w:eastAsia="zh-CN"/>
        </w:rPr>
      </w:pPr>
      <w:r w:rsidRPr="005A2490">
        <w:rPr>
          <w:rFonts w:ascii="Century" w:eastAsia="ＭＳ 明朝" w:hAnsi="Century"/>
          <w:color w:val="000000"/>
          <w:sz w:val="22"/>
          <w:szCs w:val="22"/>
          <w:lang w:eastAsia="zh-CN"/>
        </w:rPr>
        <w:t>高橋冨士信（横浜国立大学）</w:t>
      </w:r>
    </w:p>
    <w:p w:rsidR="002D3091" w:rsidRPr="00662D93" w:rsidRDefault="002D3091" w:rsidP="00662D93">
      <w:pPr>
        <w:rPr>
          <w:rFonts w:ascii="Century" w:eastAsia="DengXian" w:hAnsi="Century" w:hint="eastAsia"/>
          <w:sz w:val="24"/>
          <w:szCs w:val="24"/>
          <w:lang w:eastAsia="zh-CN"/>
        </w:rPr>
      </w:pPr>
    </w:p>
    <w:p w:rsidR="007A5FD8" w:rsidRPr="005A2490" w:rsidRDefault="00833745">
      <w:pPr>
        <w:rPr>
          <w:rFonts w:ascii="Century" w:eastAsia="ＭＳ 明朝" w:hAnsi="Century"/>
          <w:lang w:eastAsia="zh-CN"/>
        </w:rPr>
      </w:pPr>
    </w:p>
    <w:sectPr w:rsidR="007A5FD8" w:rsidRPr="005A2490" w:rsidSect="003637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45" w:rsidRDefault="00833745" w:rsidP="0066474B">
      <w:r>
        <w:separator/>
      </w:r>
    </w:p>
  </w:endnote>
  <w:endnote w:type="continuationSeparator" w:id="0">
    <w:p w:rsidR="00833745" w:rsidRDefault="00833745" w:rsidP="0066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45" w:rsidRDefault="00833745" w:rsidP="0066474B">
      <w:r>
        <w:separator/>
      </w:r>
    </w:p>
  </w:footnote>
  <w:footnote w:type="continuationSeparator" w:id="0">
    <w:p w:rsidR="00833745" w:rsidRDefault="00833745" w:rsidP="0066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BD"/>
    <w:multiLevelType w:val="hybridMultilevel"/>
    <w:tmpl w:val="251C1BB6"/>
    <w:lvl w:ilvl="0" w:tplc="57AE2FD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5715236"/>
    <w:multiLevelType w:val="hybridMultilevel"/>
    <w:tmpl w:val="BF00FD94"/>
    <w:lvl w:ilvl="0" w:tplc="6A34B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757CC"/>
    <w:multiLevelType w:val="hybridMultilevel"/>
    <w:tmpl w:val="63262E94"/>
    <w:lvl w:ilvl="0" w:tplc="AD8EBE06">
      <w:start w:val="1"/>
      <w:numFmt w:val="decimalFullWidth"/>
      <w:lvlText w:val="%1．"/>
      <w:lvlJc w:val="left"/>
      <w:pPr>
        <w:ind w:left="4005" w:hanging="465"/>
      </w:pPr>
      <w:rPr>
        <w:rFonts w:hint="default"/>
      </w:rPr>
    </w:lvl>
    <w:lvl w:ilvl="1" w:tplc="04090017" w:tentative="1">
      <w:start w:val="1"/>
      <w:numFmt w:val="aiueoFullWidth"/>
      <w:lvlText w:val="(%2)"/>
      <w:lvlJc w:val="left"/>
      <w:pPr>
        <w:ind w:left="4380" w:hanging="420"/>
      </w:pPr>
    </w:lvl>
    <w:lvl w:ilvl="2" w:tplc="04090011" w:tentative="1">
      <w:start w:val="1"/>
      <w:numFmt w:val="decimalEnclosedCircle"/>
      <w:lvlText w:val="%3"/>
      <w:lvlJc w:val="left"/>
      <w:pPr>
        <w:ind w:left="4800" w:hanging="420"/>
      </w:pPr>
    </w:lvl>
    <w:lvl w:ilvl="3" w:tplc="0409000F" w:tentative="1">
      <w:start w:val="1"/>
      <w:numFmt w:val="decimal"/>
      <w:lvlText w:val="%4."/>
      <w:lvlJc w:val="left"/>
      <w:pPr>
        <w:ind w:left="5220" w:hanging="420"/>
      </w:pPr>
    </w:lvl>
    <w:lvl w:ilvl="4" w:tplc="04090017" w:tentative="1">
      <w:start w:val="1"/>
      <w:numFmt w:val="aiueoFullWidth"/>
      <w:lvlText w:val="(%5)"/>
      <w:lvlJc w:val="left"/>
      <w:pPr>
        <w:ind w:left="5640" w:hanging="420"/>
      </w:pPr>
    </w:lvl>
    <w:lvl w:ilvl="5" w:tplc="04090011" w:tentative="1">
      <w:start w:val="1"/>
      <w:numFmt w:val="decimalEnclosedCircle"/>
      <w:lvlText w:val="%6"/>
      <w:lvlJc w:val="left"/>
      <w:pPr>
        <w:ind w:left="6060" w:hanging="420"/>
      </w:pPr>
    </w:lvl>
    <w:lvl w:ilvl="6" w:tplc="0409000F" w:tentative="1">
      <w:start w:val="1"/>
      <w:numFmt w:val="decimal"/>
      <w:lvlText w:val="%7."/>
      <w:lvlJc w:val="left"/>
      <w:pPr>
        <w:ind w:left="6480" w:hanging="420"/>
      </w:pPr>
    </w:lvl>
    <w:lvl w:ilvl="7" w:tplc="04090017" w:tentative="1">
      <w:start w:val="1"/>
      <w:numFmt w:val="aiueoFullWidth"/>
      <w:lvlText w:val="(%8)"/>
      <w:lvlJc w:val="left"/>
      <w:pPr>
        <w:ind w:left="6900" w:hanging="420"/>
      </w:pPr>
    </w:lvl>
    <w:lvl w:ilvl="8" w:tplc="04090011" w:tentative="1">
      <w:start w:val="1"/>
      <w:numFmt w:val="decimalEnclosedCircle"/>
      <w:lvlText w:val="%9"/>
      <w:lvlJc w:val="left"/>
      <w:pPr>
        <w:ind w:left="73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091"/>
    <w:rsid w:val="000269C4"/>
    <w:rsid w:val="000A2CC0"/>
    <w:rsid w:val="000A2F71"/>
    <w:rsid w:val="000A5523"/>
    <w:rsid w:val="0023424B"/>
    <w:rsid w:val="0025270A"/>
    <w:rsid w:val="002D3091"/>
    <w:rsid w:val="00350B61"/>
    <w:rsid w:val="003663F0"/>
    <w:rsid w:val="003E0682"/>
    <w:rsid w:val="00471BB5"/>
    <w:rsid w:val="004B68E0"/>
    <w:rsid w:val="00576921"/>
    <w:rsid w:val="005A2490"/>
    <w:rsid w:val="005A5D5D"/>
    <w:rsid w:val="005F6AC9"/>
    <w:rsid w:val="00662D93"/>
    <w:rsid w:val="0066474B"/>
    <w:rsid w:val="0078463D"/>
    <w:rsid w:val="00833745"/>
    <w:rsid w:val="00836E6A"/>
    <w:rsid w:val="00944856"/>
    <w:rsid w:val="00A61F7C"/>
    <w:rsid w:val="00B102FD"/>
    <w:rsid w:val="00C722D7"/>
    <w:rsid w:val="00C900F6"/>
    <w:rsid w:val="00CC3520"/>
    <w:rsid w:val="00E4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DA477"/>
  <w15:chartTrackingRefBased/>
  <w15:docId w15:val="{6A6D8F1B-676A-49FF-AA4D-98A2F8B9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091"/>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091"/>
    <w:pPr>
      <w:ind w:leftChars="400" w:left="840"/>
    </w:pPr>
  </w:style>
  <w:style w:type="paragraph" w:styleId="Web">
    <w:name w:val="Normal (Web)"/>
    <w:basedOn w:val="a"/>
    <w:uiPriority w:val="99"/>
    <w:unhideWhenUsed/>
    <w:rsid w:val="002D3091"/>
    <w:pPr>
      <w:jc w:val="left"/>
    </w:pPr>
    <w:rPr>
      <w:rFonts w:ascii="ＭＳ Ｐゴシック" w:eastAsia="ＭＳ Ｐゴシック" w:hAnsi="ＭＳ Ｐゴシック"/>
      <w:sz w:val="24"/>
      <w:szCs w:val="24"/>
    </w:rPr>
  </w:style>
  <w:style w:type="paragraph" w:styleId="a4">
    <w:name w:val="header"/>
    <w:basedOn w:val="a"/>
    <w:link w:val="a5"/>
    <w:uiPriority w:val="99"/>
    <w:unhideWhenUsed/>
    <w:rsid w:val="0066474B"/>
    <w:pPr>
      <w:tabs>
        <w:tab w:val="center" w:pos="4252"/>
        <w:tab w:val="right" w:pos="8504"/>
      </w:tabs>
      <w:snapToGrid w:val="0"/>
    </w:pPr>
  </w:style>
  <w:style w:type="character" w:customStyle="1" w:styleId="a5">
    <w:name w:val="ヘッダー (文字)"/>
    <w:basedOn w:val="a0"/>
    <w:link w:val="a4"/>
    <w:uiPriority w:val="99"/>
    <w:rsid w:val="0066474B"/>
    <w:rPr>
      <w:rFonts w:ascii="游ゴシック" w:eastAsia="游ゴシック" w:hAnsi="游ゴシック" w:cs="ＭＳ Ｐゴシック"/>
      <w:kern w:val="0"/>
      <w:szCs w:val="21"/>
    </w:rPr>
  </w:style>
  <w:style w:type="paragraph" w:styleId="a6">
    <w:name w:val="footer"/>
    <w:basedOn w:val="a"/>
    <w:link w:val="a7"/>
    <w:uiPriority w:val="99"/>
    <w:unhideWhenUsed/>
    <w:rsid w:val="0066474B"/>
    <w:pPr>
      <w:tabs>
        <w:tab w:val="center" w:pos="4252"/>
        <w:tab w:val="right" w:pos="8504"/>
      </w:tabs>
      <w:snapToGrid w:val="0"/>
    </w:pPr>
  </w:style>
  <w:style w:type="character" w:customStyle="1" w:styleId="a7">
    <w:name w:val="フッター (文字)"/>
    <w:basedOn w:val="a0"/>
    <w:link w:val="a6"/>
    <w:uiPriority w:val="99"/>
    <w:rsid w:val="0066474B"/>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 yasuda</dc:creator>
  <cp:keywords/>
  <dc:description/>
  <cp:lastModifiedBy>akio yasuda</cp:lastModifiedBy>
  <cp:revision>6</cp:revision>
  <cp:lastPrinted>2019-04-26T02:24:00Z</cp:lastPrinted>
  <dcterms:created xsi:type="dcterms:W3CDTF">2019-04-26T04:38:00Z</dcterms:created>
  <dcterms:modified xsi:type="dcterms:W3CDTF">2019-04-26T04:56:00Z</dcterms:modified>
</cp:coreProperties>
</file>